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D46EA" w14:textId="77777777" w:rsidR="00092537" w:rsidRPr="00092537" w:rsidRDefault="00092537" w:rsidP="00092537">
      <w:pPr>
        <w:spacing w:line="360" w:lineRule="auto"/>
        <w:jc w:val="both"/>
        <w:rPr>
          <w:rFonts w:ascii="Arial" w:hAnsi="Arial" w:cs="Arial"/>
          <w:b/>
          <w:bCs/>
          <w:lang w:val="de-DE"/>
        </w:rPr>
      </w:pPr>
      <w:r w:rsidRPr="00092537">
        <w:rPr>
          <w:rFonts w:ascii="Arial" w:hAnsi="Arial" w:cs="Arial"/>
          <w:b/>
          <w:bCs/>
          <w:lang w:val="de-DE"/>
        </w:rPr>
        <w:t>Kuba verurteilt den Terrorismus und bekräftigt seine Zusammenarbeit in Fragen der Sicherheit und der Bekämpfung der Geldwäsche.</w:t>
      </w:r>
    </w:p>
    <w:p w14:paraId="5CD6B637" w14:textId="3709D249" w:rsidR="00092537" w:rsidRPr="00092537" w:rsidRDefault="00092537" w:rsidP="00092537">
      <w:pPr>
        <w:spacing w:line="360" w:lineRule="auto"/>
        <w:jc w:val="both"/>
        <w:rPr>
          <w:rFonts w:ascii="Arial" w:hAnsi="Arial" w:cs="Arial"/>
          <w:b/>
          <w:bCs/>
          <w:lang w:val="de-DE"/>
        </w:rPr>
      </w:pPr>
      <w:r w:rsidRPr="00092537">
        <w:rPr>
          <w:rFonts w:ascii="Arial" w:hAnsi="Arial" w:cs="Arial"/>
          <w:b/>
          <w:bCs/>
          <w:lang w:val="de-DE"/>
        </w:rPr>
        <w:t>Erklärung des Ministeriums für Auswärtige Angelegenheiten</w:t>
      </w:r>
    </w:p>
    <w:p w14:paraId="1CC05E86" w14:textId="77777777" w:rsidR="00092537" w:rsidRDefault="00092537" w:rsidP="00092537">
      <w:pPr>
        <w:spacing w:line="360" w:lineRule="auto"/>
        <w:jc w:val="both"/>
        <w:rPr>
          <w:rFonts w:ascii="Arial" w:hAnsi="Arial" w:cs="Arial"/>
          <w:lang w:val="de-DE"/>
        </w:rPr>
      </w:pPr>
      <w:r w:rsidRPr="00092537">
        <w:rPr>
          <w:rFonts w:ascii="Arial" w:hAnsi="Arial" w:cs="Arial"/>
          <w:lang w:val="de-DE"/>
        </w:rPr>
        <w:t>Kuba verurteilt unmissverständlich den Terrorismus in all seinen Formen und Ausprägungen und bekräftigt gleichzeitig seine Bereitschaft zur Zusammenarbeit mit den Vereinigten Staaten und anderen Nationen zur Stärkung der regionalen und internationalen Sicherheit.</w:t>
      </w:r>
    </w:p>
    <w:p w14:paraId="064E8325" w14:textId="77777777" w:rsidR="00092537" w:rsidRDefault="00092537" w:rsidP="00092537">
      <w:pPr>
        <w:spacing w:line="360" w:lineRule="auto"/>
        <w:jc w:val="both"/>
        <w:rPr>
          <w:rFonts w:ascii="Arial" w:hAnsi="Arial" w:cs="Arial"/>
          <w:lang w:val="de-DE"/>
        </w:rPr>
      </w:pPr>
      <w:r w:rsidRPr="00092537">
        <w:rPr>
          <w:rFonts w:ascii="Arial" w:hAnsi="Arial" w:cs="Arial"/>
          <w:lang w:val="de-DE"/>
        </w:rPr>
        <w:t>Kuba erklärt kategorisch, dass es terroristische oder extremistische Organisationen weder beherbergt, unterstützt, finanziert noch zulässt. Unser Land verfolgt eine Null-Toleranz-Politik gegenüber der Finanzierung des Terrorismus und der Geldwäsche und setzt sich im Einklang mit internationalen Standards für die Prävention, Aufdeckung und Bekämpfung illegaler Finanzaktivitäten ein.</w:t>
      </w:r>
    </w:p>
    <w:p w14:paraId="02284889" w14:textId="77777777" w:rsidR="00092537" w:rsidRDefault="00092537" w:rsidP="00092537">
      <w:pPr>
        <w:spacing w:line="360" w:lineRule="auto"/>
        <w:jc w:val="both"/>
        <w:rPr>
          <w:rFonts w:ascii="Arial" w:hAnsi="Arial" w:cs="Arial"/>
          <w:lang w:val="de-DE"/>
        </w:rPr>
      </w:pPr>
      <w:r w:rsidRPr="00092537">
        <w:rPr>
          <w:rFonts w:ascii="Arial" w:hAnsi="Arial" w:cs="Arial"/>
          <w:lang w:val="de-DE"/>
        </w:rPr>
        <w:t>Jegliche frühere Interaktion mit Personen, die später als Terroristen eingestuft wurden, erfolgte ausschließlich in einem begrenzten humanitären Kontext im Zusammenhang mit international anerkannten Friedensprozessen auf Ersuchen ihrer jeweiligen Regierungen und in voller Transparenz.</w:t>
      </w:r>
    </w:p>
    <w:p w14:paraId="4C4E00B8" w14:textId="77777777" w:rsidR="00092537" w:rsidRDefault="00092537" w:rsidP="00092537">
      <w:pPr>
        <w:spacing w:line="360" w:lineRule="auto"/>
        <w:jc w:val="both"/>
        <w:rPr>
          <w:rFonts w:ascii="Arial" w:hAnsi="Arial" w:cs="Arial"/>
          <w:lang w:val="de-DE"/>
        </w:rPr>
      </w:pPr>
      <w:r w:rsidRPr="00092537">
        <w:rPr>
          <w:rFonts w:ascii="Arial" w:hAnsi="Arial" w:cs="Arial"/>
          <w:lang w:val="de-DE"/>
        </w:rPr>
        <w:t>Kuba beherbergt keine ausländischen Militär- oder Geheimdienststützpunte und weist die Charakterisierung als Bedrohung für die Sicherheit der Vereinigten Staaten zurück. Es hat auch keine feindseligen Aktivitäten gegen dieses Land unterstützt und wird nicht zulassen, dass unser Territorium gegen eine andere Nation genutzt wird.</w:t>
      </w:r>
    </w:p>
    <w:p w14:paraId="765BDB6B" w14:textId="77777777" w:rsidR="00092537" w:rsidRDefault="00092537" w:rsidP="00092537">
      <w:pPr>
        <w:spacing w:line="360" w:lineRule="auto"/>
        <w:jc w:val="both"/>
        <w:rPr>
          <w:rFonts w:ascii="Arial" w:hAnsi="Arial" w:cs="Arial"/>
          <w:lang w:val="de-DE"/>
        </w:rPr>
      </w:pPr>
      <w:r w:rsidRPr="00092537">
        <w:rPr>
          <w:rFonts w:ascii="Arial" w:hAnsi="Arial" w:cs="Arial"/>
          <w:lang w:val="de-DE"/>
        </w:rPr>
        <w:t>Im Gegenteil, Kuba ist bereit, die bilaterale Zusammenarbeit mit den Vereinigten Staaten wieder aufzunehmen und auszuweiten, um gemeinsamen transnationalen Bedrohungen zu begegnen, ohne jemals auf die Verteidigung seiner Souveränität und Unabhängigkeit zu verzichten.</w:t>
      </w:r>
    </w:p>
    <w:p w14:paraId="47A514E0" w14:textId="77777777" w:rsidR="00092537" w:rsidRDefault="00092537" w:rsidP="00092537">
      <w:pPr>
        <w:spacing w:line="360" w:lineRule="auto"/>
        <w:jc w:val="both"/>
        <w:rPr>
          <w:rFonts w:ascii="Arial" w:hAnsi="Arial" w:cs="Arial"/>
          <w:lang w:val="de-DE"/>
        </w:rPr>
      </w:pPr>
      <w:r w:rsidRPr="00092537">
        <w:rPr>
          <w:rFonts w:ascii="Arial" w:hAnsi="Arial" w:cs="Arial"/>
          <w:lang w:val="de-DE"/>
        </w:rPr>
        <w:t xml:space="preserve">Kuba schlägt vor, die technische Zusammenarbeit mit den Vereinigten Staaten in Bereichen wie Terrorismusbekämpfung, Verhinderung von Geldwäsche, Bekämpfung des Drogenhandels, Cybersicherheit, Menschenhandel und Finanzkriminalität zu erneuern, und wird seinen Rechtsrahmen zur Unterstützung dieser Bemühungen weiter stärken, da es sich bewusst ist, dass Fortschritte in </w:t>
      </w:r>
      <w:r w:rsidRPr="00092537">
        <w:rPr>
          <w:rFonts w:ascii="Arial" w:hAnsi="Arial" w:cs="Arial"/>
          <w:lang w:val="de-DE"/>
        </w:rPr>
        <w:lastRenderedPageBreak/>
        <w:t>diesen Bereichen erzielt werden konnten, wenn der Wille der Parteien vorhanden war.</w:t>
      </w:r>
    </w:p>
    <w:p w14:paraId="19E20101" w14:textId="537705C9" w:rsidR="00092537" w:rsidRDefault="00092537" w:rsidP="00092537">
      <w:pPr>
        <w:spacing w:line="360" w:lineRule="auto"/>
        <w:jc w:val="both"/>
        <w:rPr>
          <w:rFonts w:ascii="Arial" w:hAnsi="Arial" w:cs="Arial"/>
          <w:lang w:val="de-DE"/>
        </w:rPr>
      </w:pPr>
      <w:r w:rsidRPr="00092537">
        <w:rPr>
          <w:rFonts w:ascii="Arial" w:hAnsi="Arial" w:cs="Arial"/>
          <w:lang w:val="de-DE"/>
        </w:rPr>
        <w:t xml:space="preserve">Das kubanische und das US-amerikanische Volk profitieren von konstruktivem Engagement, gesetzeskonformer Zusammenarbeit und friedlicher Koexistenz. Kuba bekräftigt seine Bereitschaft, einen respektvollen und gegenseitigen Dialog mit der Regierung der Vereinigten Staaten zu führen, der auf greifbare Ergebnisse ausgerichtet ist und auf gegenseitigem Interesse und </w:t>
      </w:r>
      <w:r w:rsidR="00CF107F">
        <w:rPr>
          <w:rFonts w:ascii="Arial" w:hAnsi="Arial" w:cs="Arial"/>
          <w:lang w:val="de-DE"/>
        </w:rPr>
        <w:t>Völkerrecht</w:t>
      </w:r>
      <w:r w:rsidRPr="00092537">
        <w:rPr>
          <w:rFonts w:ascii="Arial" w:hAnsi="Arial" w:cs="Arial"/>
          <w:lang w:val="de-DE"/>
        </w:rPr>
        <w:t xml:space="preserve"> basiert.</w:t>
      </w:r>
    </w:p>
    <w:p w14:paraId="479BEC79" w14:textId="77777777" w:rsidR="00092537" w:rsidRDefault="00092537" w:rsidP="00092537">
      <w:pPr>
        <w:spacing w:line="360" w:lineRule="auto"/>
        <w:jc w:val="both"/>
        <w:rPr>
          <w:rFonts w:ascii="Arial" w:hAnsi="Arial" w:cs="Arial"/>
        </w:rPr>
      </w:pPr>
      <w:r w:rsidRPr="00092537">
        <w:rPr>
          <w:rFonts w:ascii="Arial" w:hAnsi="Arial" w:cs="Arial"/>
        </w:rPr>
        <w:t>Havanna, 1. Februar 2026.</w:t>
      </w:r>
    </w:p>
    <w:p w14:paraId="3A4B7C9E" w14:textId="4DF72D0D" w:rsidR="0045035E" w:rsidRDefault="0045035E" w:rsidP="00092537">
      <w:pPr>
        <w:spacing w:line="360" w:lineRule="auto"/>
        <w:jc w:val="both"/>
        <w:rPr>
          <w:rFonts w:ascii="Arial" w:hAnsi="Arial" w:cs="Arial"/>
        </w:rPr>
      </w:pPr>
      <w:proofErr w:type="spellStart"/>
      <w:r>
        <w:rPr>
          <w:rFonts w:ascii="Arial" w:hAnsi="Arial" w:cs="Arial"/>
        </w:rPr>
        <w:t>Embacuba</w:t>
      </w:r>
      <w:proofErr w:type="spellEnd"/>
      <w:r>
        <w:rPr>
          <w:rFonts w:ascii="Arial" w:hAnsi="Arial" w:cs="Arial"/>
        </w:rPr>
        <w:t xml:space="preserve"> Alemania-</w:t>
      </w:r>
      <w:proofErr w:type="spellStart"/>
      <w:r>
        <w:rPr>
          <w:rFonts w:ascii="Arial" w:hAnsi="Arial" w:cs="Arial"/>
        </w:rPr>
        <w:t>Cubaminrex</w:t>
      </w:r>
      <w:proofErr w:type="spellEnd"/>
    </w:p>
    <w:p w14:paraId="74AFFBF2" w14:textId="209927CD" w:rsidR="00092537" w:rsidRPr="0045035E" w:rsidRDefault="0045035E" w:rsidP="00092537">
      <w:pPr>
        <w:spacing w:line="360" w:lineRule="auto"/>
        <w:jc w:val="both"/>
        <w:rPr>
          <w:rFonts w:ascii="Arial" w:hAnsi="Arial" w:cs="Arial"/>
        </w:rPr>
      </w:pPr>
      <w:hyperlink r:id="rId4" w:history="1">
        <w:r w:rsidRPr="00581034">
          <w:rPr>
            <w:rStyle w:val="Hipervnculo"/>
            <w:rFonts w:ascii="Arial" w:hAnsi="Arial" w:cs="Arial"/>
          </w:rPr>
          <w:t>https://misiones.cubaminrex.cu/de/articulo/kuba-verurteilt-den-terrorismus-und-bekraeftigt-seine-zusammenarbeit-fragen-der-sicherheit</w:t>
        </w:r>
      </w:hyperlink>
      <w:r>
        <w:rPr>
          <w:rFonts w:ascii="Arial" w:hAnsi="Arial" w:cs="Arial"/>
        </w:rPr>
        <w:t xml:space="preserve"> </w:t>
      </w:r>
      <w:r w:rsidR="00092537" w:rsidRPr="00092537">
        <w:rPr>
          <w:rFonts w:ascii="Arial" w:hAnsi="Arial" w:cs="Arial"/>
        </w:rPr>
        <w:cr/>
      </w:r>
    </w:p>
    <w:sectPr w:rsidR="00092537" w:rsidRPr="004503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37"/>
    <w:rsid w:val="00092537"/>
    <w:rsid w:val="0045035E"/>
    <w:rsid w:val="004D6168"/>
    <w:rsid w:val="00CF107F"/>
    <w:rsid w:val="00D35DFE"/>
    <w:rsid w:val="00ED70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8F66"/>
  <w15:chartTrackingRefBased/>
  <w15:docId w15:val="{81362C42-1173-40F6-92AF-700A4CF9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925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925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9253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9253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9253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925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25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25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25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253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9253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9253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9253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9253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925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25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25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2537"/>
    <w:rPr>
      <w:rFonts w:eastAsiaTheme="majorEastAsia" w:cstheme="majorBidi"/>
      <w:color w:val="272727" w:themeColor="text1" w:themeTint="D8"/>
    </w:rPr>
  </w:style>
  <w:style w:type="paragraph" w:styleId="Ttulo">
    <w:name w:val="Title"/>
    <w:basedOn w:val="Normal"/>
    <w:next w:val="Normal"/>
    <w:link w:val="TtuloCar"/>
    <w:uiPriority w:val="10"/>
    <w:qFormat/>
    <w:rsid w:val="00092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25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25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25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2537"/>
    <w:pPr>
      <w:spacing w:before="160"/>
      <w:jc w:val="center"/>
    </w:pPr>
    <w:rPr>
      <w:i/>
      <w:iCs/>
      <w:color w:val="404040" w:themeColor="text1" w:themeTint="BF"/>
    </w:rPr>
  </w:style>
  <w:style w:type="character" w:customStyle="1" w:styleId="CitaCar">
    <w:name w:val="Cita Car"/>
    <w:basedOn w:val="Fuentedeprrafopredeter"/>
    <w:link w:val="Cita"/>
    <w:uiPriority w:val="29"/>
    <w:rsid w:val="00092537"/>
    <w:rPr>
      <w:i/>
      <w:iCs/>
      <w:color w:val="404040" w:themeColor="text1" w:themeTint="BF"/>
    </w:rPr>
  </w:style>
  <w:style w:type="paragraph" w:styleId="Prrafodelista">
    <w:name w:val="List Paragraph"/>
    <w:basedOn w:val="Normal"/>
    <w:uiPriority w:val="34"/>
    <w:qFormat/>
    <w:rsid w:val="00092537"/>
    <w:pPr>
      <w:ind w:left="720"/>
      <w:contextualSpacing/>
    </w:pPr>
  </w:style>
  <w:style w:type="character" w:styleId="nfasisintenso">
    <w:name w:val="Intense Emphasis"/>
    <w:basedOn w:val="Fuentedeprrafopredeter"/>
    <w:uiPriority w:val="21"/>
    <w:qFormat/>
    <w:rsid w:val="00092537"/>
    <w:rPr>
      <w:i/>
      <w:iCs/>
      <w:color w:val="2F5496" w:themeColor="accent1" w:themeShade="BF"/>
    </w:rPr>
  </w:style>
  <w:style w:type="paragraph" w:styleId="Citadestacada">
    <w:name w:val="Intense Quote"/>
    <w:basedOn w:val="Normal"/>
    <w:next w:val="Normal"/>
    <w:link w:val="CitadestacadaCar"/>
    <w:uiPriority w:val="30"/>
    <w:qFormat/>
    <w:rsid w:val="000925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92537"/>
    <w:rPr>
      <w:i/>
      <w:iCs/>
      <w:color w:val="2F5496" w:themeColor="accent1" w:themeShade="BF"/>
    </w:rPr>
  </w:style>
  <w:style w:type="character" w:styleId="Referenciaintensa">
    <w:name w:val="Intense Reference"/>
    <w:basedOn w:val="Fuentedeprrafopredeter"/>
    <w:uiPriority w:val="32"/>
    <w:qFormat/>
    <w:rsid w:val="00092537"/>
    <w:rPr>
      <w:b/>
      <w:bCs/>
      <w:smallCaps/>
      <w:color w:val="2F5496" w:themeColor="accent1" w:themeShade="BF"/>
      <w:spacing w:val="5"/>
    </w:rPr>
  </w:style>
  <w:style w:type="character" w:styleId="Hipervnculo">
    <w:name w:val="Hyperlink"/>
    <w:basedOn w:val="Fuentedeprrafopredeter"/>
    <w:uiPriority w:val="99"/>
    <w:unhideWhenUsed/>
    <w:rsid w:val="0045035E"/>
    <w:rPr>
      <w:color w:val="0563C1" w:themeColor="hyperlink"/>
      <w:u w:val="single"/>
    </w:rPr>
  </w:style>
  <w:style w:type="character" w:styleId="Mencinsinresolver">
    <w:name w:val="Unresolved Mention"/>
    <w:basedOn w:val="Fuentedeprrafopredeter"/>
    <w:uiPriority w:val="99"/>
    <w:semiHidden/>
    <w:unhideWhenUsed/>
    <w:rsid w:val="00450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isiones.cubaminrex.cu/de/articulo/kuba-verurteilt-den-terrorismus-und-bekraeftigt-seine-zusammenarbeit-fragen-der-sicherhei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445</Words>
  <Characters>2451</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dc:description/>
  <cp:lastModifiedBy>Prensa</cp:lastModifiedBy>
  <cp:revision>5</cp:revision>
  <dcterms:created xsi:type="dcterms:W3CDTF">2026-02-02T07:39:00Z</dcterms:created>
  <dcterms:modified xsi:type="dcterms:W3CDTF">2026-02-02T08:09:00Z</dcterms:modified>
</cp:coreProperties>
</file>